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0040E0">
      <w:pPr>
        <w:keepNext w:val="0"/>
        <w:keepLines w:val="0"/>
        <w:pageBreakBefore w:val="0"/>
        <w:kinsoku/>
        <w:wordWrap/>
        <w:overflowPunct/>
        <w:topLinePunct w:val="0"/>
        <w:autoSpaceDE/>
        <w:autoSpaceDN/>
        <w:bidi w:val="0"/>
        <w:adjustRightInd/>
        <w:snapToGrid/>
        <w:spacing w:line="600" w:lineRule="exact"/>
        <w:jc w:val="both"/>
        <w:textAlignment w:val="auto"/>
        <w:rPr>
          <w:rFonts w:hint="eastAsia" w:ascii="Times New Roman" w:hAnsi="Times New Roman" w:eastAsia="仿宋_GB2312" w:cstheme="minorBidi"/>
          <w:b/>
          <w:bCs/>
          <w:kern w:val="2"/>
          <w:sz w:val="32"/>
          <w:szCs w:val="32"/>
          <w:lang w:val="en-US" w:eastAsia="zh-CN" w:bidi="ar-SA"/>
          <w14:ligatures w14:val="standardContextual"/>
        </w:rPr>
      </w:pPr>
      <w:r>
        <w:rPr>
          <w:rFonts w:hint="eastAsia" w:ascii="Times New Roman" w:hAnsi="Times New Roman" w:eastAsia="仿宋_GB2312" w:cstheme="minorBidi"/>
          <w:b/>
          <w:bCs/>
          <w:kern w:val="2"/>
          <w:sz w:val="32"/>
          <w:szCs w:val="32"/>
          <w:lang w:val="en-US" w:eastAsia="zh-CN" w:bidi="ar-SA"/>
          <w14:ligatures w14:val="standardContextual"/>
        </w:rPr>
        <w:t>附件</w:t>
      </w:r>
    </w:p>
    <w:p w14:paraId="79A675DD">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Times New Roman" w:hAnsi="Times New Roman" w:eastAsia="仿宋_GB2312" w:cstheme="minorBidi"/>
          <w:b/>
          <w:bCs/>
          <w:kern w:val="2"/>
          <w:sz w:val="32"/>
          <w:szCs w:val="32"/>
          <w:lang w:val="en-US" w:eastAsia="zh-CN" w:bidi="ar-SA"/>
          <w14:ligatures w14:val="standardContextual"/>
        </w:rPr>
      </w:pPr>
      <w:r>
        <w:rPr>
          <w:rFonts w:hint="eastAsia" w:ascii="Times New Roman" w:hAnsi="Times New Roman" w:eastAsia="仿宋_GB2312" w:cstheme="minorBidi"/>
          <w:b/>
          <w:bCs/>
          <w:kern w:val="2"/>
          <w:sz w:val="32"/>
          <w:szCs w:val="32"/>
          <w:lang w:val="en-US" w:eastAsia="zh-CN" w:bidi="ar-SA"/>
          <w14:ligatures w14:val="standardContextual"/>
        </w:rPr>
        <w:t>2026年度“侨文化研究专项”拟立项名单</w:t>
      </w:r>
    </w:p>
    <w:p w14:paraId="17226CDF">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Times New Roman" w:hAnsi="Times New Roman" w:eastAsia="仿宋_GB2312" w:cstheme="minorBidi"/>
          <w:b/>
          <w:bCs/>
          <w:kern w:val="2"/>
          <w:sz w:val="32"/>
          <w:szCs w:val="32"/>
          <w:lang w:val="en-US" w:eastAsia="zh-CN" w:bidi="ar-SA"/>
          <w14:ligatures w14:val="standardContextual"/>
        </w:rPr>
      </w:pPr>
      <w:r>
        <w:rPr>
          <w:rFonts w:hint="eastAsia" w:ascii="Times New Roman" w:hAnsi="Times New Roman" w:eastAsia="仿宋_GB2312" w:cstheme="minorBidi"/>
          <w:b/>
          <w:bCs/>
          <w:kern w:val="2"/>
          <w:sz w:val="32"/>
          <w:szCs w:val="32"/>
          <w:lang w:val="en-US" w:eastAsia="zh-CN" w:bidi="ar-SA"/>
          <w14:ligatures w14:val="standardContextual"/>
        </w:rPr>
        <w:t>（按项目负责人姓氏拼音排序）</w:t>
      </w:r>
    </w:p>
    <w:tbl>
      <w:tblPr>
        <w:tblStyle w:val="2"/>
        <w:tblpPr w:leftFromText="180" w:rightFromText="180" w:vertAnchor="text" w:horzAnchor="page" w:tblpXSpec="center" w:tblpY="581"/>
        <w:tblOverlap w:val="never"/>
        <w:tblW w:w="992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28"/>
        <w:gridCol w:w="4589"/>
        <w:gridCol w:w="1739"/>
        <w:gridCol w:w="2769"/>
      </w:tblGrid>
      <w:tr w14:paraId="1D31F1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59" w:hRule="atLeast"/>
          <w:jc w:val="center"/>
        </w:trPr>
        <w:tc>
          <w:tcPr>
            <w:tcW w:w="9925" w:type="dxa"/>
            <w:gridSpan w:val="4"/>
            <w:tcBorders>
              <w:top w:val="nil"/>
              <w:left w:val="nil"/>
              <w:bottom w:val="nil"/>
              <w:right w:val="nil"/>
            </w:tcBorders>
            <w:shd w:val="clear" w:color="auto" w:fill="auto"/>
            <w:vAlign w:val="center"/>
          </w:tcPr>
          <w:p w14:paraId="450C4CA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ascii="仿宋" w:hAnsi="仿宋" w:eastAsia="仿宋" w:cs="仿宋"/>
                <w:b/>
                <w:bCs/>
                <w:i w:val="0"/>
                <w:iCs w:val="0"/>
                <w:color w:val="000000"/>
                <w:sz w:val="30"/>
                <w:szCs w:val="30"/>
                <w:u w:val="none"/>
              </w:rPr>
            </w:pPr>
            <w:r>
              <w:rPr>
                <w:rFonts w:hint="eastAsia" w:ascii="仿宋" w:hAnsi="仿宋" w:eastAsia="仿宋" w:cs="仿宋"/>
                <w:b/>
                <w:bCs/>
                <w:i w:val="0"/>
                <w:iCs w:val="0"/>
                <w:color w:val="000000"/>
                <w:kern w:val="0"/>
                <w:sz w:val="30"/>
                <w:szCs w:val="30"/>
                <w:u w:val="none"/>
                <w:lang w:val="en-US" w:eastAsia="zh-CN" w:bidi="ar"/>
              </w:rPr>
              <w:t>咨政成果类</w:t>
            </w:r>
          </w:p>
        </w:tc>
      </w:tr>
      <w:tr w14:paraId="2D4182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jc w:val="center"/>
        </w:trPr>
        <w:tc>
          <w:tcPr>
            <w:tcW w:w="8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7413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000000"/>
                <w:sz w:val="30"/>
                <w:szCs w:val="30"/>
                <w:u w:val="none"/>
              </w:rPr>
            </w:pPr>
            <w:r>
              <w:rPr>
                <w:rFonts w:hint="eastAsia" w:ascii="仿宋" w:hAnsi="仿宋" w:eastAsia="仿宋" w:cs="仿宋"/>
                <w:b/>
                <w:bCs/>
                <w:i w:val="0"/>
                <w:iCs w:val="0"/>
                <w:color w:val="000000"/>
                <w:kern w:val="0"/>
                <w:sz w:val="30"/>
                <w:szCs w:val="30"/>
                <w:u w:val="none"/>
                <w:lang w:val="en-US" w:eastAsia="zh-CN" w:bidi="ar"/>
              </w:rPr>
              <w:t>序号</w:t>
            </w:r>
          </w:p>
        </w:tc>
        <w:tc>
          <w:tcPr>
            <w:tcW w:w="4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19BC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000000"/>
                <w:sz w:val="30"/>
                <w:szCs w:val="30"/>
                <w:u w:val="none"/>
              </w:rPr>
            </w:pPr>
            <w:r>
              <w:rPr>
                <w:rFonts w:hint="eastAsia" w:ascii="仿宋" w:hAnsi="仿宋" w:eastAsia="仿宋" w:cs="仿宋"/>
                <w:b/>
                <w:bCs/>
                <w:i w:val="0"/>
                <w:iCs w:val="0"/>
                <w:color w:val="000000"/>
                <w:kern w:val="0"/>
                <w:sz w:val="30"/>
                <w:szCs w:val="30"/>
                <w:u w:val="none"/>
                <w:lang w:val="en-US" w:eastAsia="zh-CN" w:bidi="ar"/>
              </w:rPr>
              <w:t>项目名称</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98DD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000000"/>
                <w:sz w:val="30"/>
                <w:szCs w:val="30"/>
                <w:u w:val="none"/>
              </w:rPr>
            </w:pPr>
            <w:r>
              <w:rPr>
                <w:rFonts w:hint="eastAsia" w:ascii="仿宋" w:hAnsi="仿宋" w:eastAsia="仿宋" w:cs="仿宋"/>
                <w:b/>
                <w:bCs/>
                <w:i w:val="0"/>
                <w:iCs w:val="0"/>
                <w:color w:val="000000"/>
                <w:kern w:val="0"/>
                <w:sz w:val="30"/>
                <w:szCs w:val="30"/>
                <w:u w:val="none"/>
                <w:lang w:val="en-US" w:eastAsia="zh-CN" w:bidi="ar"/>
              </w:rPr>
              <w:t>项目负责人</w:t>
            </w:r>
          </w:p>
        </w:tc>
        <w:tc>
          <w:tcPr>
            <w:tcW w:w="2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1AB5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000000"/>
                <w:sz w:val="30"/>
                <w:szCs w:val="30"/>
                <w:u w:val="none"/>
              </w:rPr>
            </w:pPr>
            <w:r>
              <w:rPr>
                <w:rFonts w:hint="eastAsia" w:ascii="仿宋" w:hAnsi="仿宋" w:eastAsia="仿宋" w:cs="仿宋"/>
                <w:b/>
                <w:bCs/>
                <w:i w:val="0"/>
                <w:iCs w:val="0"/>
                <w:color w:val="000000"/>
                <w:kern w:val="0"/>
                <w:sz w:val="30"/>
                <w:szCs w:val="30"/>
                <w:u w:val="none"/>
                <w:lang w:val="en-US" w:eastAsia="zh-CN" w:bidi="ar"/>
              </w:rPr>
              <w:t>所属单位</w:t>
            </w:r>
          </w:p>
        </w:tc>
      </w:tr>
      <w:tr w14:paraId="65BEF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9" w:hRule="atLeast"/>
          <w:jc w:val="center"/>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578E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30"/>
                <w:szCs w:val="30"/>
                <w:u w:val="none"/>
              </w:rPr>
            </w:pPr>
            <w:r>
              <w:rPr>
                <w:rFonts w:hint="eastAsia" w:ascii="仿宋" w:hAnsi="仿宋" w:eastAsia="仿宋" w:cs="仿宋"/>
                <w:i w:val="0"/>
                <w:iCs w:val="0"/>
                <w:color w:val="000000"/>
                <w:kern w:val="0"/>
                <w:sz w:val="30"/>
                <w:szCs w:val="30"/>
                <w:u w:val="none"/>
                <w:lang w:val="en-US" w:eastAsia="zh-CN" w:bidi="ar"/>
              </w:rPr>
              <w:t>1</w:t>
            </w:r>
          </w:p>
        </w:tc>
        <w:tc>
          <w:tcPr>
            <w:tcW w:w="4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D896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iCs w:val="0"/>
                <w:color w:val="000000"/>
                <w:sz w:val="30"/>
                <w:szCs w:val="30"/>
                <w:u w:val="none"/>
              </w:rPr>
            </w:pPr>
            <w:r>
              <w:rPr>
                <w:rFonts w:hint="eastAsia" w:ascii="仿宋" w:hAnsi="仿宋" w:eastAsia="仿宋" w:cs="仿宋"/>
                <w:i w:val="0"/>
                <w:iCs w:val="0"/>
                <w:color w:val="000000"/>
                <w:kern w:val="0"/>
                <w:sz w:val="30"/>
                <w:szCs w:val="30"/>
                <w:u w:val="none"/>
                <w:lang w:val="en-US" w:eastAsia="zh-CN" w:bidi="ar"/>
              </w:rPr>
              <w:t>江门涉侨遗产处置与基层治理实践研究</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84D9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30"/>
                <w:szCs w:val="30"/>
                <w:u w:val="none"/>
              </w:rPr>
            </w:pPr>
            <w:r>
              <w:rPr>
                <w:rFonts w:hint="eastAsia" w:ascii="仿宋" w:hAnsi="仿宋" w:eastAsia="仿宋" w:cs="仿宋"/>
                <w:i w:val="0"/>
                <w:iCs w:val="0"/>
                <w:color w:val="000000"/>
                <w:kern w:val="0"/>
                <w:sz w:val="30"/>
                <w:szCs w:val="30"/>
                <w:u w:val="none"/>
                <w:lang w:val="en-US" w:eastAsia="zh-CN" w:bidi="ar"/>
              </w:rPr>
              <w:t>陈伟旋</w:t>
            </w:r>
          </w:p>
        </w:tc>
        <w:tc>
          <w:tcPr>
            <w:tcW w:w="2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9471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30"/>
                <w:szCs w:val="30"/>
                <w:u w:val="none"/>
              </w:rPr>
            </w:pPr>
            <w:r>
              <w:rPr>
                <w:rFonts w:hint="eastAsia" w:ascii="仿宋" w:hAnsi="仿宋" w:eastAsia="仿宋" w:cs="仿宋"/>
                <w:i w:val="0"/>
                <w:iCs w:val="0"/>
                <w:color w:val="000000"/>
                <w:kern w:val="0"/>
                <w:sz w:val="30"/>
                <w:szCs w:val="30"/>
                <w:u w:val="none"/>
                <w:lang w:val="en-US" w:eastAsia="zh-CN" w:bidi="ar"/>
              </w:rPr>
              <w:t>暨南大学</w:t>
            </w:r>
          </w:p>
        </w:tc>
      </w:tr>
      <w:tr w14:paraId="172220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57" w:hRule="atLeast"/>
          <w:jc w:val="center"/>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364F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30"/>
                <w:szCs w:val="30"/>
                <w:u w:val="none"/>
              </w:rPr>
            </w:pPr>
            <w:r>
              <w:rPr>
                <w:rFonts w:hint="eastAsia" w:ascii="仿宋" w:hAnsi="仿宋" w:eastAsia="仿宋" w:cs="仿宋"/>
                <w:i w:val="0"/>
                <w:iCs w:val="0"/>
                <w:color w:val="000000"/>
                <w:kern w:val="0"/>
                <w:sz w:val="30"/>
                <w:szCs w:val="30"/>
                <w:u w:val="none"/>
                <w:lang w:val="en-US" w:eastAsia="zh-CN" w:bidi="ar"/>
              </w:rPr>
              <w:t>2</w:t>
            </w:r>
          </w:p>
        </w:tc>
        <w:tc>
          <w:tcPr>
            <w:tcW w:w="4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C928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iCs w:val="0"/>
                <w:color w:val="000000"/>
                <w:sz w:val="30"/>
                <w:szCs w:val="30"/>
                <w:u w:val="none"/>
              </w:rPr>
            </w:pPr>
            <w:r>
              <w:rPr>
                <w:rFonts w:hint="eastAsia" w:ascii="仿宋" w:hAnsi="仿宋" w:eastAsia="仿宋" w:cs="仿宋"/>
                <w:i w:val="0"/>
                <w:iCs w:val="0"/>
                <w:color w:val="000000"/>
                <w:kern w:val="0"/>
                <w:sz w:val="30"/>
                <w:szCs w:val="30"/>
                <w:u w:val="none"/>
                <w:lang w:val="en-US" w:eastAsia="zh-CN" w:bidi="ar"/>
              </w:rPr>
              <w:t>华侨农场转型进程中归侨群体社会保障现实问题与对策研究——以江门海宴华侨农场为样本</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D518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30"/>
                <w:szCs w:val="30"/>
                <w:u w:val="none"/>
              </w:rPr>
            </w:pPr>
            <w:r>
              <w:rPr>
                <w:rFonts w:hint="eastAsia" w:ascii="仿宋" w:hAnsi="仿宋" w:eastAsia="仿宋" w:cs="仿宋"/>
                <w:i w:val="0"/>
                <w:iCs w:val="0"/>
                <w:color w:val="000000"/>
                <w:kern w:val="0"/>
                <w:sz w:val="30"/>
                <w:szCs w:val="30"/>
                <w:u w:val="none"/>
                <w:lang w:val="en-US" w:eastAsia="zh-CN" w:bidi="ar"/>
              </w:rPr>
              <w:t>董小荣</w:t>
            </w:r>
          </w:p>
        </w:tc>
        <w:tc>
          <w:tcPr>
            <w:tcW w:w="2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DADE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30"/>
                <w:szCs w:val="30"/>
                <w:u w:val="none"/>
              </w:rPr>
            </w:pPr>
            <w:r>
              <w:rPr>
                <w:rFonts w:hint="eastAsia" w:ascii="仿宋" w:hAnsi="仿宋" w:eastAsia="仿宋" w:cs="仿宋"/>
                <w:i w:val="0"/>
                <w:iCs w:val="0"/>
                <w:color w:val="000000"/>
                <w:kern w:val="0"/>
                <w:sz w:val="30"/>
                <w:szCs w:val="30"/>
                <w:u w:val="none"/>
                <w:lang w:val="en-US" w:eastAsia="zh-CN" w:bidi="ar"/>
              </w:rPr>
              <w:t>江门市华侨历史学会</w:t>
            </w:r>
          </w:p>
        </w:tc>
      </w:tr>
      <w:tr w14:paraId="3481E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9" w:hRule="atLeast"/>
          <w:jc w:val="center"/>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376D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30"/>
                <w:szCs w:val="30"/>
                <w:u w:val="none"/>
              </w:rPr>
            </w:pPr>
            <w:r>
              <w:rPr>
                <w:rFonts w:hint="eastAsia" w:ascii="仿宋" w:hAnsi="仿宋" w:eastAsia="仿宋" w:cs="仿宋"/>
                <w:i w:val="0"/>
                <w:iCs w:val="0"/>
                <w:color w:val="000000"/>
                <w:kern w:val="0"/>
                <w:sz w:val="30"/>
                <w:szCs w:val="30"/>
                <w:u w:val="none"/>
                <w:lang w:val="en-US" w:eastAsia="zh-CN" w:bidi="ar"/>
              </w:rPr>
              <w:t>3</w:t>
            </w:r>
          </w:p>
        </w:tc>
        <w:tc>
          <w:tcPr>
            <w:tcW w:w="4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CD16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iCs w:val="0"/>
                <w:color w:val="000000"/>
                <w:sz w:val="30"/>
                <w:szCs w:val="30"/>
                <w:u w:val="none"/>
              </w:rPr>
            </w:pPr>
            <w:r>
              <w:rPr>
                <w:rFonts w:hint="eastAsia" w:ascii="仿宋" w:hAnsi="仿宋" w:eastAsia="仿宋" w:cs="仿宋"/>
                <w:i w:val="0"/>
                <w:iCs w:val="0"/>
                <w:color w:val="000000"/>
                <w:kern w:val="0"/>
                <w:sz w:val="30"/>
                <w:szCs w:val="30"/>
                <w:u w:val="none"/>
                <w:lang w:val="en-US" w:eastAsia="zh-CN" w:bidi="ar"/>
              </w:rPr>
              <w:t>华裔新生代的培育与发展</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A945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30"/>
                <w:szCs w:val="30"/>
                <w:u w:val="none"/>
              </w:rPr>
            </w:pPr>
            <w:r>
              <w:rPr>
                <w:rFonts w:hint="eastAsia" w:ascii="仿宋" w:hAnsi="仿宋" w:eastAsia="仿宋" w:cs="仿宋"/>
                <w:i w:val="0"/>
                <w:iCs w:val="0"/>
                <w:color w:val="000000"/>
                <w:kern w:val="0"/>
                <w:sz w:val="30"/>
                <w:szCs w:val="30"/>
                <w:u w:val="none"/>
                <w:lang w:val="en-US" w:eastAsia="zh-CN" w:bidi="ar"/>
              </w:rPr>
              <w:t>孙清忠</w:t>
            </w:r>
          </w:p>
        </w:tc>
        <w:tc>
          <w:tcPr>
            <w:tcW w:w="2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EE2D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30"/>
                <w:szCs w:val="30"/>
                <w:u w:val="none"/>
              </w:rPr>
            </w:pPr>
            <w:r>
              <w:rPr>
                <w:rFonts w:hint="eastAsia" w:ascii="仿宋" w:hAnsi="仿宋" w:eastAsia="仿宋" w:cs="仿宋"/>
                <w:i w:val="0"/>
                <w:iCs w:val="0"/>
                <w:color w:val="000000"/>
                <w:kern w:val="0"/>
                <w:sz w:val="30"/>
                <w:szCs w:val="30"/>
                <w:u w:val="none"/>
                <w:lang w:val="en-US" w:eastAsia="zh-CN" w:bidi="ar"/>
              </w:rPr>
              <w:t>暨南大学</w:t>
            </w:r>
          </w:p>
        </w:tc>
      </w:tr>
      <w:tr w14:paraId="0DD697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9" w:hRule="atLeast"/>
          <w:jc w:val="center"/>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6262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30"/>
                <w:szCs w:val="30"/>
                <w:u w:val="none"/>
              </w:rPr>
            </w:pPr>
            <w:r>
              <w:rPr>
                <w:rFonts w:hint="eastAsia" w:ascii="仿宋" w:hAnsi="仿宋" w:eastAsia="仿宋" w:cs="仿宋"/>
                <w:i w:val="0"/>
                <w:iCs w:val="0"/>
                <w:color w:val="000000"/>
                <w:kern w:val="0"/>
                <w:sz w:val="30"/>
                <w:szCs w:val="30"/>
                <w:u w:val="none"/>
                <w:lang w:val="en-US" w:eastAsia="zh-CN" w:bidi="ar"/>
              </w:rPr>
              <w:t>4</w:t>
            </w:r>
          </w:p>
        </w:tc>
        <w:tc>
          <w:tcPr>
            <w:tcW w:w="4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0E62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iCs w:val="0"/>
                <w:color w:val="000000"/>
                <w:sz w:val="30"/>
                <w:szCs w:val="30"/>
                <w:u w:val="none"/>
              </w:rPr>
            </w:pPr>
            <w:r>
              <w:rPr>
                <w:rFonts w:hint="eastAsia" w:ascii="仿宋" w:hAnsi="仿宋" w:eastAsia="仿宋" w:cs="仿宋"/>
                <w:i w:val="0"/>
                <w:iCs w:val="0"/>
                <w:color w:val="000000"/>
                <w:kern w:val="0"/>
                <w:sz w:val="30"/>
                <w:szCs w:val="30"/>
                <w:u w:val="none"/>
                <w:lang w:val="en-US" w:eastAsia="zh-CN" w:bidi="ar"/>
              </w:rPr>
              <w:t>湾区******</w:t>
            </w:r>
            <w:bookmarkStart w:id="0" w:name="_GoBack"/>
            <w:bookmarkEnd w:id="0"/>
            <w:r>
              <w:rPr>
                <w:rFonts w:hint="eastAsia" w:ascii="仿宋" w:hAnsi="仿宋" w:eastAsia="仿宋" w:cs="仿宋"/>
                <w:i w:val="0"/>
                <w:iCs w:val="0"/>
                <w:color w:val="000000"/>
                <w:kern w:val="0"/>
                <w:sz w:val="30"/>
                <w:szCs w:val="30"/>
                <w:u w:val="none"/>
                <w:lang w:val="en-US" w:eastAsia="zh-CN" w:bidi="ar"/>
              </w:rPr>
              <w:t>风险识别与治理研究</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CAD8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30"/>
                <w:szCs w:val="30"/>
                <w:u w:val="none"/>
              </w:rPr>
            </w:pPr>
            <w:r>
              <w:rPr>
                <w:rFonts w:hint="eastAsia" w:ascii="仿宋" w:hAnsi="仿宋" w:eastAsia="仿宋" w:cs="仿宋"/>
                <w:i w:val="0"/>
                <w:iCs w:val="0"/>
                <w:color w:val="000000"/>
                <w:kern w:val="0"/>
                <w:sz w:val="30"/>
                <w:szCs w:val="30"/>
                <w:u w:val="none"/>
                <w:lang w:val="en-US" w:eastAsia="zh-CN" w:bidi="ar"/>
              </w:rPr>
              <w:t>王  术</w:t>
            </w:r>
          </w:p>
        </w:tc>
        <w:tc>
          <w:tcPr>
            <w:tcW w:w="2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976B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30"/>
                <w:szCs w:val="30"/>
                <w:u w:val="none"/>
              </w:rPr>
            </w:pPr>
            <w:r>
              <w:rPr>
                <w:rFonts w:hint="eastAsia" w:ascii="仿宋" w:hAnsi="仿宋" w:eastAsia="仿宋" w:cs="仿宋"/>
                <w:i w:val="0"/>
                <w:iCs w:val="0"/>
                <w:color w:val="000000"/>
                <w:kern w:val="0"/>
                <w:sz w:val="30"/>
                <w:szCs w:val="30"/>
                <w:u w:val="none"/>
                <w:lang w:val="en-US" w:eastAsia="zh-CN" w:bidi="ar"/>
              </w:rPr>
              <w:t>暨南大学</w:t>
            </w:r>
          </w:p>
        </w:tc>
      </w:tr>
      <w:tr w14:paraId="348D7E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7" w:hRule="atLeast"/>
          <w:jc w:val="center"/>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46F7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30"/>
                <w:szCs w:val="30"/>
                <w:u w:val="none"/>
              </w:rPr>
            </w:pPr>
            <w:r>
              <w:rPr>
                <w:rFonts w:hint="eastAsia" w:ascii="仿宋" w:hAnsi="仿宋" w:eastAsia="仿宋" w:cs="仿宋"/>
                <w:i w:val="0"/>
                <w:iCs w:val="0"/>
                <w:color w:val="000000"/>
                <w:kern w:val="0"/>
                <w:sz w:val="30"/>
                <w:szCs w:val="30"/>
                <w:u w:val="none"/>
                <w:lang w:val="en-US" w:eastAsia="zh-CN" w:bidi="ar"/>
              </w:rPr>
              <w:t>5</w:t>
            </w:r>
          </w:p>
        </w:tc>
        <w:tc>
          <w:tcPr>
            <w:tcW w:w="4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DDEC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iCs w:val="0"/>
                <w:color w:val="000000"/>
                <w:sz w:val="30"/>
                <w:szCs w:val="30"/>
                <w:u w:val="none"/>
              </w:rPr>
            </w:pPr>
            <w:r>
              <w:rPr>
                <w:rFonts w:hint="eastAsia" w:ascii="仿宋" w:hAnsi="仿宋" w:eastAsia="仿宋" w:cs="仿宋"/>
                <w:i w:val="0"/>
                <w:iCs w:val="0"/>
                <w:color w:val="000000"/>
                <w:kern w:val="0"/>
                <w:sz w:val="30"/>
                <w:szCs w:val="30"/>
                <w:u w:val="none"/>
                <w:lang w:val="en-US" w:eastAsia="zh-CN" w:bidi="ar"/>
              </w:rPr>
              <w:t>侨乡文化数据资产化的路径与制度保障研究——以江门“数绘碉楼”与侨批数字化为例</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AF63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30"/>
                <w:szCs w:val="30"/>
                <w:u w:val="none"/>
              </w:rPr>
            </w:pPr>
            <w:r>
              <w:rPr>
                <w:rFonts w:hint="eastAsia" w:ascii="仿宋" w:hAnsi="仿宋" w:eastAsia="仿宋" w:cs="仿宋"/>
                <w:i w:val="0"/>
                <w:iCs w:val="0"/>
                <w:color w:val="000000"/>
                <w:kern w:val="0"/>
                <w:sz w:val="30"/>
                <w:szCs w:val="30"/>
                <w:u w:val="none"/>
                <w:lang w:val="en-US" w:eastAsia="zh-CN" w:bidi="ar"/>
              </w:rPr>
              <w:t>伍  锋</w:t>
            </w:r>
          </w:p>
        </w:tc>
        <w:tc>
          <w:tcPr>
            <w:tcW w:w="2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E0AF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30"/>
                <w:szCs w:val="30"/>
                <w:u w:val="none"/>
              </w:rPr>
            </w:pPr>
            <w:r>
              <w:rPr>
                <w:rFonts w:hint="eastAsia" w:ascii="仿宋" w:hAnsi="仿宋" w:eastAsia="仿宋" w:cs="仿宋"/>
                <w:i w:val="0"/>
                <w:iCs w:val="0"/>
                <w:color w:val="000000"/>
                <w:kern w:val="0"/>
                <w:sz w:val="30"/>
                <w:szCs w:val="30"/>
                <w:u w:val="none"/>
                <w:lang w:val="en-US" w:eastAsia="zh-CN" w:bidi="ar"/>
              </w:rPr>
              <w:t>五邑大学</w:t>
            </w:r>
          </w:p>
        </w:tc>
      </w:tr>
      <w:tr w14:paraId="33D7B3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7" w:hRule="atLeast"/>
          <w:jc w:val="center"/>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3557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30"/>
                <w:szCs w:val="30"/>
                <w:u w:val="none"/>
              </w:rPr>
            </w:pPr>
            <w:r>
              <w:rPr>
                <w:rFonts w:hint="eastAsia" w:ascii="仿宋" w:hAnsi="仿宋" w:eastAsia="仿宋" w:cs="仿宋"/>
                <w:i w:val="0"/>
                <w:iCs w:val="0"/>
                <w:color w:val="000000"/>
                <w:kern w:val="0"/>
                <w:sz w:val="30"/>
                <w:szCs w:val="30"/>
                <w:u w:val="none"/>
                <w:lang w:val="en-US" w:eastAsia="zh-CN" w:bidi="ar"/>
              </w:rPr>
              <w:t>6</w:t>
            </w:r>
          </w:p>
        </w:tc>
        <w:tc>
          <w:tcPr>
            <w:tcW w:w="4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78D9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iCs w:val="0"/>
                <w:color w:val="000000"/>
                <w:sz w:val="30"/>
                <w:szCs w:val="30"/>
                <w:u w:val="none"/>
              </w:rPr>
            </w:pPr>
            <w:r>
              <w:rPr>
                <w:rFonts w:hint="eastAsia" w:ascii="仿宋" w:hAnsi="仿宋" w:eastAsia="仿宋" w:cs="仿宋"/>
                <w:i w:val="0"/>
                <w:iCs w:val="0"/>
                <w:color w:val="000000"/>
                <w:kern w:val="0"/>
                <w:sz w:val="30"/>
                <w:szCs w:val="30"/>
                <w:u w:val="none"/>
                <w:lang w:val="en-US" w:eastAsia="zh-CN" w:bidi="ar"/>
              </w:rPr>
              <w:t>数智技术推动华文教育信息化建设的“四位一体”路径研究</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11A0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30"/>
                <w:szCs w:val="30"/>
                <w:u w:val="none"/>
              </w:rPr>
            </w:pPr>
            <w:r>
              <w:rPr>
                <w:rFonts w:hint="eastAsia" w:ascii="仿宋" w:hAnsi="仿宋" w:eastAsia="仿宋" w:cs="仿宋"/>
                <w:i w:val="0"/>
                <w:iCs w:val="0"/>
                <w:color w:val="000000"/>
                <w:kern w:val="0"/>
                <w:sz w:val="30"/>
                <w:szCs w:val="30"/>
                <w:u w:val="none"/>
                <w:lang w:val="en-US" w:eastAsia="zh-CN" w:bidi="ar"/>
              </w:rPr>
              <w:t>杨  杰</w:t>
            </w:r>
          </w:p>
        </w:tc>
        <w:tc>
          <w:tcPr>
            <w:tcW w:w="2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DCCA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30"/>
                <w:szCs w:val="30"/>
                <w:u w:val="none"/>
              </w:rPr>
            </w:pPr>
            <w:r>
              <w:rPr>
                <w:rFonts w:hint="eastAsia" w:ascii="仿宋" w:hAnsi="仿宋" w:eastAsia="仿宋" w:cs="仿宋"/>
                <w:i w:val="0"/>
                <w:iCs w:val="0"/>
                <w:color w:val="000000"/>
                <w:kern w:val="0"/>
                <w:sz w:val="30"/>
                <w:szCs w:val="30"/>
                <w:u w:val="none"/>
                <w:lang w:val="en-US" w:eastAsia="zh-CN" w:bidi="ar"/>
              </w:rPr>
              <w:t>暨南大学</w:t>
            </w:r>
          </w:p>
        </w:tc>
      </w:tr>
      <w:tr w14:paraId="0E929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7" w:hRule="atLeast"/>
          <w:jc w:val="center"/>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C4CF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30"/>
                <w:szCs w:val="30"/>
                <w:u w:val="none"/>
              </w:rPr>
            </w:pPr>
            <w:r>
              <w:rPr>
                <w:rFonts w:hint="eastAsia" w:ascii="仿宋" w:hAnsi="仿宋" w:eastAsia="仿宋" w:cs="仿宋"/>
                <w:i w:val="0"/>
                <w:iCs w:val="0"/>
                <w:color w:val="000000"/>
                <w:kern w:val="0"/>
                <w:sz w:val="30"/>
                <w:szCs w:val="30"/>
                <w:u w:val="none"/>
                <w:lang w:val="en-US" w:eastAsia="zh-CN" w:bidi="ar"/>
              </w:rPr>
              <w:t>7</w:t>
            </w:r>
          </w:p>
        </w:tc>
        <w:tc>
          <w:tcPr>
            <w:tcW w:w="4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1961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iCs w:val="0"/>
                <w:color w:val="000000"/>
                <w:sz w:val="30"/>
                <w:szCs w:val="30"/>
                <w:u w:val="none"/>
              </w:rPr>
            </w:pPr>
            <w:r>
              <w:rPr>
                <w:rFonts w:hint="eastAsia" w:ascii="仿宋" w:hAnsi="仿宋" w:eastAsia="仿宋" w:cs="仿宋"/>
                <w:i w:val="0"/>
                <w:iCs w:val="0"/>
                <w:color w:val="000000"/>
                <w:kern w:val="0"/>
                <w:sz w:val="30"/>
                <w:szCs w:val="30"/>
                <w:u w:val="none"/>
                <w:lang w:val="en-US" w:eastAsia="zh-CN" w:bidi="ar"/>
              </w:rPr>
              <w:t>关于加快华裔新生代培育与发展的对策建议——基于“中国侨都”江门的调研</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4481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30"/>
                <w:szCs w:val="30"/>
                <w:u w:val="none"/>
              </w:rPr>
            </w:pPr>
            <w:r>
              <w:rPr>
                <w:rFonts w:hint="eastAsia" w:ascii="仿宋" w:hAnsi="仿宋" w:eastAsia="仿宋" w:cs="仿宋"/>
                <w:i w:val="0"/>
                <w:iCs w:val="0"/>
                <w:color w:val="000000"/>
                <w:kern w:val="0"/>
                <w:sz w:val="30"/>
                <w:szCs w:val="30"/>
                <w:u w:val="none"/>
                <w:lang w:val="en-US" w:eastAsia="zh-CN" w:bidi="ar"/>
              </w:rPr>
              <w:t>杨园华</w:t>
            </w:r>
          </w:p>
        </w:tc>
        <w:tc>
          <w:tcPr>
            <w:tcW w:w="2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121B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30"/>
                <w:szCs w:val="30"/>
                <w:u w:val="none"/>
              </w:rPr>
            </w:pPr>
            <w:r>
              <w:rPr>
                <w:rFonts w:hint="eastAsia" w:ascii="仿宋" w:hAnsi="仿宋" w:eastAsia="仿宋" w:cs="仿宋"/>
                <w:i w:val="0"/>
                <w:iCs w:val="0"/>
                <w:color w:val="000000"/>
                <w:kern w:val="0"/>
                <w:sz w:val="30"/>
                <w:szCs w:val="30"/>
                <w:u w:val="none"/>
                <w:lang w:val="en-US" w:eastAsia="zh-CN" w:bidi="ar"/>
              </w:rPr>
              <w:t>广东财经大学</w:t>
            </w:r>
          </w:p>
        </w:tc>
      </w:tr>
      <w:tr w14:paraId="231F01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9" w:hRule="atLeast"/>
          <w:jc w:val="center"/>
        </w:trPr>
        <w:tc>
          <w:tcPr>
            <w:tcW w:w="9925" w:type="dxa"/>
            <w:gridSpan w:val="4"/>
            <w:tcBorders>
              <w:top w:val="nil"/>
              <w:left w:val="nil"/>
              <w:bottom w:val="nil"/>
              <w:right w:val="nil"/>
            </w:tcBorders>
            <w:shd w:val="clear" w:color="auto" w:fill="auto"/>
            <w:vAlign w:val="center"/>
          </w:tcPr>
          <w:p w14:paraId="0567DA6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b/>
                <w:bCs/>
                <w:i w:val="0"/>
                <w:iCs w:val="0"/>
                <w:color w:val="000000"/>
                <w:sz w:val="30"/>
                <w:szCs w:val="30"/>
                <w:u w:val="none"/>
              </w:rPr>
            </w:pPr>
            <w:r>
              <w:rPr>
                <w:rFonts w:hint="eastAsia" w:ascii="仿宋" w:hAnsi="仿宋" w:eastAsia="仿宋" w:cs="仿宋"/>
                <w:b/>
                <w:bCs/>
                <w:i w:val="0"/>
                <w:iCs w:val="0"/>
                <w:color w:val="000000"/>
                <w:kern w:val="0"/>
                <w:sz w:val="30"/>
                <w:szCs w:val="30"/>
                <w:u w:val="none"/>
                <w:lang w:val="en-US" w:eastAsia="zh-CN" w:bidi="ar"/>
              </w:rPr>
              <w:t>基础研究类</w:t>
            </w:r>
          </w:p>
        </w:tc>
      </w:tr>
      <w:tr w14:paraId="08127D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jc w:val="center"/>
        </w:trPr>
        <w:tc>
          <w:tcPr>
            <w:tcW w:w="8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2E43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000000"/>
                <w:sz w:val="30"/>
                <w:szCs w:val="30"/>
                <w:u w:val="none"/>
              </w:rPr>
            </w:pPr>
            <w:r>
              <w:rPr>
                <w:rFonts w:hint="eastAsia" w:ascii="仿宋" w:hAnsi="仿宋" w:eastAsia="仿宋" w:cs="仿宋"/>
                <w:b/>
                <w:bCs/>
                <w:i w:val="0"/>
                <w:iCs w:val="0"/>
                <w:color w:val="000000"/>
                <w:kern w:val="0"/>
                <w:sz w:val="30"/>
                <w:szCs w:val="30"/>
                <w:u w:val="none"/>
                <w:lang w:val="en-US" w:eastAsia="zh-CN" w:bidi="ar"/>
              </w:rPr>
              <w:t>序号</w:t>
            </w:r>
          </w:p>
        </w:tc>
        <w:tc>
          <w:tcPr>
            <w:tcW w:w="4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7D8B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000000"/>
                <w:sz w:val="30"/>
                <w:szCs w:val="30"/>
                <w:u w:val="none"/>
              </w:rPr>
            </w:pPr>
            <w:r>
              <w:rPr>
                <w:rFonts w:hint="eastAsia" w:ascii="仿宋" w:hAnsi="仿宋" w:eastAsia="仿宋" w:cs="仿宋"/>
                <w:b/>
                <w:bCs/>
                <w:i w:val="0"/>
                <w:iCs w:val="0"/>
                <w:color w:val="000000"/>
                <w:kern w:val="0"/>
                <w:sz w:val="30"/>
                <w:szCs w:val="30"/>
                <w:u w:val="none"/>
                <w:lang w:val="en-US" w:eastAsia="zh-CN" w:bidi="ar"/>
              </w:rPr>
              <w:t>项目名称</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EBB8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000000"/>
                <w:sz w:val="30"/>
                <w:szCs w:val="30"/>
                <w:u w:val="none"/>
              </w:rPr>
            </w:pPr>
            <w:r>
              <w:rPr>
                <w:rFonts w:hint="eastAsia" w:ascii="仿宋" w:hAnsi="仿宋" w:eastAsia="仿宋" w:cs="仿宋"/>
                <w:b/>
                <w:bCs/>
                <w:i w:val="0"/>
                <w:iCs w:val="0"/>
                <w:color w:val="000000"/>
                <w:kern w:val="0"/>
                <w:sz w:val="30"/>
                <w:szCs w:val="30"/>
                <w:u w:val="none"/>
                <w:lang w:val="en-US" w:eastAsia="zh-CN" w:bidi="ar"/>
              </w:rPr>
              <w:t>项目负责人</w:t>
            </w:r>
          </w:p>
        </w:tc>
        <w:tc>
          <w:tcPr>
            <w:tcW w:w="2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A535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000000"/>
                <w:sz w:val="30"/>
                <w:szCs w:val="30"/>
                <w:u w:val="none"/>
              </w:rPr>
            </w:pPr>
            <w:r>
              <w:rPr>
                <w:rFonts w:hint="eastAsia" w:ascii="仿宋" w:hAnsi="仿宋" w:eastAsia="仿宋" w:cs="仿宋"/>
                <w:b/>
                <w:bCs/>
                <w:i w:val="0"/>
                <w:iCs w:val="0"/>
                <w:color w:val="000000"/>
                <w:kern w:val="0"/>
                <w:sz w:val="30"/>
                <w:szCs w:val="30"/>
                <w:u w:val="none"/>
                <w:lang w:val="en-US" w:eastAsia="zh-CN" w:bidi="ar"/>
              </w:rPr>
              <w:t>所属单位</w:t>
            </w:r>
          </w:p>
        </w:tc>
      </w:tr>
      <w:tr w14:paraId="12B560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71" w:hRule="atLeast"/>
          <w:jc w:val="center"/>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35BC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 w:cs="Times New Roman"/>
                <w:i w:val="0"/>
                <w:iCs w:val="0"/>
                <w:color w:val="000000"/>
                <w:sz w:val="30"/>
                <w:szCs w:val="30"/>
                <w:u w:val="none"/>
              </w:rPr>
            </w:pPr>
            <w:r>
              <w:rPr>
                <w:rFonts w:hint="default" w:ascii="Times New Roman" w:hAnsi="Times New Roman" w:eastAsia="仿宋" w:cs="Times New Roman"/>
                <w:i w:val="0"/>
                <w:iCs w:val="0"/>
                <w:color w:val="000000"/>
                <w:kern w:val="0"/>
                <w:sz w:val="30"/>
                <w:szCs w:val="30"/>
                <w:u w:val="none"/>
                <w:lang w:val="en-US" w:eastAsia="zh-CN" w:bidi="ar"/>
              </w:rPr>
              <w:t>1</w:t>
            </w:r>
          </w:p>
        </w:tc>
        <w:tc>
          <w:tcPr>
            <w:tcW w:w="4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C1A3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iCs w:val="0"/>
                <w:color w:val="000000"/>
                <w:sz w:val="30"/>
                <w:szCs w:val="30"/>
                <w:u w:val="none"/>
              </w:rPr>
            </w:pPr>
            <w:r>
              <w:rPr>
                <w:rFonts w:hint="eastAsia" w:ascii="仿宋" w:hAnsi="仿宋" w:eastAsia="仿宋" w:cs="仿宋"/>
                <w:i w:val="0"/>
                <w:iCs w:val="0"/>
                <w:color w:val="000000"/>
                <w:kern w:val="0"/>
                <w:sz w:val="30"/>
                <w:szCs w:val="30"/>
                <w:u w:val="none"/>
                <w:lang w:val="en-US" w:eastAsia="zh-CN" w:bidi="ar"/>
              </w:rPr>
              <w:t>潮州传统体育类非物质文化遗产海外传播创新机制研究</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8E66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30"/>
                <w:szCs w:val="30"/>
                <w:u w:val="none"/>
              </w:rPr>
            </w:pPr>
            <w:r>
              <w:rPr>
                <w:rFonts w:hint="eastAsia" w:ascii="仿宋" w:hAnsi="仿宋" w:eastAsia="仿宋" w:cs="仿宋"/>
                <w:i w:val="0"/>
                <w:iCs w:val="0"/>
                <w:color w:val="000000"/>
                <w:kern w:val="0"/>
                <w:sz w:val="30"/>
                <w:szCs w:val="30"/>
                <w:u w:val="none"/>
                <w:lang w:val="en-US" w:eastAsia="zh-CN" w:bidi="ar"/>
              </w:rPr>
              <w:t>杜晓旭</w:t>
            </w:r>
          </w:p>
        </w:tc>
        <w:tc>
          <w:tcPr>
            <w:tcW w:w="2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460F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30"/>
                <w:szCs w:val="30"/>
                <w:u w:val="none"/>
              </w:rPr>
            </w:pPr>
            <w:r>
              <w:rPr>
                <w:rFonts w:hint="eastAsia" w:ascii="仿宋" w:hAnsi="仿宋" w:eastAsia="仿宋" w:cs="仿宋"/>
                <w:i w:val="0"/>
                <w:iCs w:val="0"/>
                <w:color w:val="000000"/>
                <w:kern w:val="0"/>
                <w:sz w:val="30"/>
                <w:szCs w:val="30"/>
                <w:u w:val="none"/>
                <w:lang w:val="en-US" w:eastAsia="zh-CN" w:bidi="ar"/>
              </w:rPr>
              <w:t>五邑大学</w:t>
            </w:r>
          </w:p>
        </w:tc>
      </w:tr>
      <w:tr w14:paraId="48C3C4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7" w:hRule="atLeast"/>
          <w:jc w:val="center"/>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A98E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 w:cs="Times New Roman"/>
                <w:i w:val="0"/>
                <w:iCs w:val="0"/>
                <w:color w:val="000000"/>
                <w:sz w:val="30"/>
                <w:szCs w:val="30"/>
                <w:u w:val="none"/>
              </w:rPr>
            </w:pPr>
            <w:r>
              <w:rPr>
                <w:rFonts w:hint="default" w:ascii="Times New Roman" w:hAnsi="Times New Roman" w:eastAsia="仿宋" w:cs="Times New Roman"/>
                <w:i w:val="0"/>
                <w:iCs w:val="0"/>
                <w:color w:val="000000"/>
                <w:kern w:val="0"/>
                <w:sz w:val="30"/>
                <w:szCs w:val="30"/>
                <w:u w:val="none"/>
                <w:lang w:val="en-US" w:eastAsia="zh-CN" w:bidi="ar"/>
              </w:rPr>
              <w:t>2</w:t>
            </w:r>
          </w:p>
        </w:tc>
        <w:tc>
          <w:tcPr>
            <w:tcW w:w="4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F21E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iCs w:val="0"/>
                <w:color w:val="000000"/>
                <w:sz w:val="30"/>
                <w:szCs w:val="30"/>
                <w:u w:val="none"/>
              </w:rPr>
            </w:pPr>
            <w:r>
              <w:rPr>
                <w:rFonts w:hint="eastAsia" w:ascii="仿宋" w:hAnsi="仿宋" w:eastAsia="仿宋" w:cs="仿宋"/>
                <w:i w:val="0"/>
                <w:iCs w:val="0"/>
                <w:color w:val="000000"/>
                <w:kern w:val="0"/>
                <w:sz w:val="30"/>
                <w:szCs w:val="30"/>
                <w:u w:val="none"/>
                <w:lang w:val="en-US" w:eastAsia="zh-CN" w:bidi="ar"/>
              </w:rPr>
              <w:t>侨批文化的中华民族共同体意蕴和传承路径研究——以江门侨批为例</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80A1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30"/>
                <w:szCs w:val="30"/>
                <w:u w:val="none"/>
              </w:rPr>
            </w:pPr>
            <w:r>
              <w:rPr>
                <w:rFonts w:hint="eastAsia" w:ascii="仿宋" w:hAnsi="仿宋" w:eastAsia="仿宋" w:cs="仿宋"/>
                <w:i w:val="0"/>
                <w:iCs w:val="0"/>
                <w:color w:val="000000"/>
                <w:kern w:val="0"/>
                <w:sz w:val="30"/>
                <w:szCs w:val="30"/>
                <w:u w:val="none"/>
                <w:lang w:val="en-US" w:eastAsia="zh-CN" w:bidi="ar"/>
              </w:rPr>
              <w:t>侯东栋</w:t>
            </w:r>
          </w:p>
        </w:tc>
        <w:tc>
          <w:tcPr>
            <w:tcW w:w="2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C13B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30"/>
                <w:szCs w:val="30"/>
                <w:u w:val="none"/>
              </w:rPr>
            </w:pPr>
            <w:r>
              <w:rPr>
                <w:rFonts w:hint="eastAsia" w:ascii="仿宋" w:hAnsi="仿宋" w:eastAsia="仿宋" w:cs="仿宋"/>
                <w:i w:val="0"/>
                <w:iCs w:val="0"/>
                <w:color w:val="000000"/>
                <w:kern w:val="0"/>
                <w:sz w:val="30"/>
                <w:szCs w:val="30"/>
                <w:u w:val="none"/>
                <w:lang w:val="en-US" w:eastAsia="zh-CN" w:bidi="ar"/>
              </w:rPr>
              <w:t>暨南大学</w:t>
            </w:r>
          </w:p>
        </w:tc>
      </w:tr>
      <w:tr w14:paraId="6252C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76" w:hRule="atLeast"/>
          <w:jc w:val="center"/>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D2B0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 w:cs="Times New Roman"/>
                <w:i w:val="0"/>
                <w:iCs w:val="0"/>
                <w:color w:val="000000"/>
                <w:sz w:val="30"/>
                <w:szCs w:val="30"/>
                <w:u w:val="none"/>
              </w:rPr>
            </w:pPr>
            <w:r>
              <w:rPr>
                <w:rFonts w:hint="default" w:ascii="Times New Roman" w:hAnsi="Times New Roman" w:eastAsia="仿宋" w:cs="Times New Roman"/>
                <w:i w:val="0"/>
                <w:iCs w:val="0"/>
                <w:color w:val="000000"/>
                <w:kern w:val="0"/>
                <w:sz w:val="30"/>
                <w:szCs w:val="30"/>
                <w:u w:val="none"/>
                <w:lang w:val="en-US" w:eastAsia="zh-CN" w:bidi="ar"/>
              </w:rPr>
              <w:t>3</w:t>
            </w:r>
          </w:p>
        </w:tc>
        <w:tc>
          <w:tcPr>
            <w:tcW w:w="4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0EA8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iCs w:val="0"/>
                <w:color w:val="000000"/>
                <w:sz w:val="30"/>
                <w:szCs w:val="30"/>
                <w:u w:val="none"/>
              </w:rPr>
            </w:pPr>
            <w:r>
              <w:rPr>
                <w:rFonts w:hint="eastAsia" w:ascii="仿宋" w:hAnsi="仿宋" w:eastAsia="仿宋" w:cs="仿宋"/>
                <w:i w:val="0"/>
                <w:iCs w:val="0"/>
                <w:color w:val="000000"/>
                <w:kern w:val="0"/>
                <w:sz w:val="30"/>
                <w:szCs w:val="30"/>
                <w:u w:val="none"/>
                <w:lang w:val="en-US" w:eastAsia="zh-CN" w:bidi="ar"/>
              </w:rPr>
              <w:t>下南洋归国作家的南洋经验与侨乡书写研究</w:t>
            </w:r>
            <w:r>
              <w:rPr>
                <w:rFonts w:hint="default" w:ascii="Times New Roman" w:hAnsi="Times New Roman" w:eastAsia="仿宋" w:cs="Times New Roman"/>
                <w:i w:val="0"/>
                <w:iCs w:val="0"/>
                <w:color w:val="000000"/>
                <w:kern w:val="0"/>
                <w:sz w:val="30"/>
                <w:szCs w:val="30"/>
                <w:u w:val="none"/>
                <w:lang w:val="en-US" w:eastAsia="zh-CN" w:bidi="ar"/>
              </w:rPr>
              <w:t>（1919-1949）</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0B7E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30"/>
                <w:szCs w:val="30"/>
                <w:u w:val="none"/>
              </w:rPr>
            </w:pPr>
            <w:r>
              <w:rPr>
                <w:rFonts w:hint="eastAsia" w:ascii="仿宋" w:hAnsi="仿宋" w:eastAsia="仿宋" w:cs="仿宋"/>
                <w:i w:val="0"/>
                <w:iCs w:val="0"/>
                <w:color w:val="000000"/>
                <w:kern w:val="0"/>
                <w:sz w:val="30"/>
                <w:szCs w:val="30"/>
                <w:u w:val="none"/>
                <w:lang w:val="en-US" w:eastAsia="zh-CN" w:bidi="ar"/>
              </w:rPr>
              <w:t>黄桂波</w:t>
            </w:r>
          </w:p>
        </w:tc>
        <w:tc>
          <w:tcPr>
            <w:tcW w:w="2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0055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30"/>
                <w:szCs w:val="30"/>
                <w:u w:val="none"/>
              </w:rPr>
            </w:pPr>
            <w:r>
              <w:rPr>
                <w:rFonts w:hint="eastAsia" w:ascii="仿宋" w:hAnsi="仿宋" w:eastAsia="仿宋" w:cs="仿宋"/>
                <w:i w:val="0"/>
                <w:iCs w:val="0"/>
                <w:color w:val="000000"/>
                <w:kern w:val="0"/>
                <w:sz w:val="30"/>
                <w:szCs w:val="30"/>
                <w:u w:val="none"/>
                <w:lang w:val="en-US" w:eastAsia="zh-CN" w:bidi="ar"/>
              </w:rPr>
              <w:t>广东技术师范大学</w:t>
            </w:r>
          </w:p>
        </w:tc>
      </w:tr>
      <w:tr w14:paraId="2EF77F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1" w:hRule="atLeast"/>
          <w:jc w:val="center"/>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44A1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 w:cs="Times New Roman"/>
                <w:i w:val="0"/>
                <w:iCs w:val="0"/>
                <w:color w:val="000000"/>
                <w:sz w:val="30"/>
                <w:szCs w:val="30"/>
                <w:u w:val="none"/>
              </w:rPr>
            </w:pPr>
            <w:r>
              <w:rPr>
                <w:rFonts w:hint="default" w:ascii="Times New Roman" w:hAnsi="Times New Roman" w:eastAsia="仿宋" w:cs="Times New Roman"/>
                <w:i w:val="0"/>
                <w:iCs w:val="0"/>
                <w:color w:val="000000"/>
                <w:kern w:val="0"/>
                <w:sz w:val="30"/>
                <w:szCs w:val="30"/>
                <w:u w:val="none"/>
                <w:lang w:val="en-US" w:eastAsia="zh-CN" w:bidi="ar"/>
              </w:rPr>
              <w:t>4</w:t>
            </w:r>
          </w:p>
        </w:tc>
        <w:tc>
          <w:tcPr>
            <w:tcW w:w="4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1AA5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iCs w:val="0"/>
                <w:color w:val="000000"/>
                <w:sz w:val="30"/>
                <w:szCs w:val="30"/>
                <w:u w:val="none"/>
              </w:rPr>
            </w:pPr>
            <w:r>
              <w:rPr>
                <w:rFonts w:hint="eastAsia" w:ascii="仿宋" w:hAnsi="仿宋" w:eastAsia="仿宋" w:cs="仿宋"/>
                <w:i w:val="0"/>
                <w:iCs w:val="0"/>
                <w:color w:val="000000"/>
                <w:kern w:val="0"/>
                <w:sz w:val="30"/>
                <w:szCs w:val="30"/>
                <w:u w:val="none"/>
                <w:lang w:val="en-US" w:eastAsia="zh-CN" w:bidi="ar"/>
              </w:rPr>
              <w:t>数字媒介视域下委内瑞拉华裔新生代文化认同与培育路径研究</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8EB0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30"/>
                <w:szCs w:val="30"/>
                <w:u w:val="none"/>
              </w:rPr>
            </w:pPr>
            <w:r>
              <w:rPr>
                <w:rFonts w:hint="eastAsia" w:ascii="仿宋" w:hAnsi="仿宋" w:eastAsia="仿宋" w:cs="仿宋"/>
                <w:i w:val="0"/>
                <w:iCs w:val="0"/>
                <w:color w:val="000000"/>
                <w:kern w:val="0"/>
                <w:sz w:val="30"/>
                <w:szCs w:val="30"/>
                <w:u w:val="none"/>
                <w:lang w:val="en-US" w:eastAsia="zh-CN" w:bidi="ar"/>
              </w:rPr>
              <w:t>李倩敏</w:t>
            </w:r>
          </w:p>
        </w:tc>
        <w:tc>
          <w:tcPr>
            <w:tcW w:w="2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51E6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30"/>
                <w:szCs w:val="30"/>
                <w:u w:val="none"/>
              </w:rPr>
            </w:pPr>
            <w:r>
              <w:rPr>
                <w:rFonts w:hint="eastAsia" w:ascii="仿宋" w:hAnsi="仿宋" w:eastAsia="仿宋" w:cs="仿宋"/>
                <w:i w:val="0"/>
                <w:iCs w:val="0"/>
                <w:color w:val="000000"/>
                <w:kern w:val="0"/>
                <w:sz w:val="30"/>
                <w:szCs w:val="30"/>
                <w:u w:val="none"/>
                <w:lang w:val="en-US" w:eastAsia="zh-CN" w:bidi="ar"/>
              </w:rPr>
              <w:t>广东江门幼儿师范高等专科学校</w:t>
            </w:r>
          </w:p>
        </w:tc>
      </w:tr>
      <w:tr w14:paraId="0C380D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57" w:hRule="atLeast"/>
          <w:jc w:val="center"/>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FB91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 w:cs="Times New Roman"/>
                <w:i w:val="0"/>
                <w:iCs w:val="0"/>
                <w:color w:val="000000"/>
                <w:sz w:val="30"/>
                <w:szCs w:val="30"/>
                <w:u w:val="none"/>
              </w:rPr>
            </w:pPr>
            <w:r>
              <w:rPr>
                <w:rFonts w:hint="default" w:ascii="Times New Roman" w:hAnsi="Times New Roman" w:eastAsia="仿宋" w:cs="Times New Roman"/>
                <w:i w:val="0"/>
                <w:iCs w:val="0"/>
                <w:color w:val="000000"/>
                <w:kern w:val="0"/>
                <w:sz w:val="30"/>
                <w:szCs w:val="30"/>
                <w:u w:val="none"/>
                <w:lang w:val="en-US" w:eastAsia="zh-CN" w:bidi="ar"/>
              </w:rPr>
              <w:t>5</w:t>
            </w:r>
          </w:p>
        </w:tc>
        <w:tc>
          <w:tcPr>
            <w:tcW w:w="4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6480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iCs w:val="0"/>
                <w:color w:val="000000"/>
                <w:sz w:val="30"/>
                <w:szCs w:val="30"/>
                <w:u w:val="none"/>
              </w:rPr>
            </w:pPr>
            <w:r>
              <w:rPr>
                <w:rFonts w:hint="eastAsia" w:ascii="仿宋" w:hAnsi="仿宋" w:eastAsia="仿宋" w:cs="仿宋"/>
                <w:i w:val="0"/>
                <w:iCs w:val="0"/>
                <w:color w:val="000000"/>
                <w:kern w:val="0"/>
                <w:sz w:val="30"/>
                <w:szCs w:val="30"/>
                <w:u w:val="none"/>
                <w:lang w:val="en-US" w:eastAsia="zh-CN" w:bidi="ar"/>
              </w:rPr>
              <w:t>文化符号赋能侨乡文旅高质量发展——基于阿嬷</w:t>
            </w:r>
            <w:r>
              <w:rPr>
                <w:rFonts w:hint="default" w:ascii="Times New Roman" w:hAnsi="Times New Roman" w:eastAsia="仿宋" w:cs="Times New Roman"/>
                <w:i w:val="0"/>
                <w:iCs w:val="0"/>
                <w:color w:val="000000"/>
                <w:kern w:val="0"/>
                <w:sz w:val="30"/>
                <w:szCs w:val="30"/>
                <w:u w:val="none"/>
                <w:lang w:val="en-US" w:eastAsia="zh-CN" w:bidi="ar"/>
              </w:rPr>
              <w:t>IP</w:t>
            </w:r>
            <w:r>
              <w:rPr>
                <w:rFonts w:hint="eastAsia" w:ascii="仿宋" w:hAnsi="仿宋" w:eastAsia="仿宋" w:cs="仿宋"/>
                <w:i w:val="0"/>
                <w:iCs w:val="0"/>
                <w:color w:val="000000"/>
                <w:kern w:val="0"/>
                <w:sz w:val="30"/>
                <w:szCs w:val="30"/>
                <w:u w:val="none"/>
                <w:lang w:val="en-US" w:eastAsia="zh-CN" w:bidi="ar"/>
              </w:rPr>
              <w:t>的实践探索与路径优化</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37C2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30"/>
                <w:szCs w:val="30"/>
                <w:u w:val="none"/>
              </w:rPr>
            </w:pPr>
            <w:r>
              <w:rPr>
                <w:rFonts w:hint="eastAsia" w:ascii="仿宋" w:hAnsi="仿宋" w:eastAsia="仿宋" w:cs="仿宋"/>
                <w:i w:val="0"/>
                <w:iCs w:val="0"/>
                <w:color w:val="000000"/>
                <w:kern w:val="0"/>
                <w:sz w:val="30"/>
                <w:szCs w:val="30"/>
                <w:u w:val="none"/>
                <w:lang w:val="en-US" w:eastAsia="zh-CN" w:bidi="ar"/>
              </w:rPr>
              <w:t>刘雪珊</w:t>
            </w:r>
          </w:p>
        </w:tc>
        <w:tc>
          <w:tcPr>
            <w:tcW w:w="2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9931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30"/>
                <w:szCs w:val="30"/>
                <w:u w:val="none"/>
              </w:rPr>
            </w:pPr>
            <w:r>
              <w:rPr>
                <w:rFonts w:hint="eastAsia" w:ascii="仿宋" w:hAnsi="仿宋" w:eastAsia="仿宋" w:cs="仿宋"/>
                <w:i w:val="0"/>
                <w:iCs w:val="0"/>
                <w:color w:val="000000"/>
                <w:kern w:val="0"/>
                <w:sz w:val="30"/>
                <w:szCs w:val="30"/>
                <w:u w:val="none"/>
                <w:lang w:val="en-US" w:eastAsia="zh-CN" w:bidi="ar"/>
              </w:rPr>
              <w:t>韩山师范学院</w:t>
            </w:r>
          </w:p>
        </w:tc>
      </w:tr>
      <w:tr w14:paraId="410325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7" w:hRule="atLeast"/>
          <w:jc w:val="center"/>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7B91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 w:cs="Times New Roman"/>
                <w:i w:val="0"/>
                <w:iCs w:val="0"/>
                <w:color w:val="000000"/>
                <w:sz w:val="30"/>
                <w:szCs w:val="30"/>
                <w:u w:val="none"/>
              </w:rPr>
            </w:pPr>
            <w:r>
              <w:rPr>
                <w:rFonts w:hint="default" w:ascii="Times New Roman" w:hAnsi="Times New Roman" w:eastAsia="仿宋" w:cs="Times New Roman"/>
                <w:i w:val="0"/>
                <w:iCs w:val="0"/>
                <w:color w:val="000000"/>
                <w:kern w:val="0"/>
                <w:sz w:val="30"/>
                <w:szCs w:val="30"/>
                <w:u w:val="none"/>
                <w:lang w:val="en-US" w:eastAsia="zh-CN" w:bidi="ar"/>
              </w:rPr>
              <w:t>6</w:t>
            </w:r>
          </w:p>
        </w:tc>
        <w:tc>
          <w:tcPr>
            <w:tcW w:w="4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EB62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iCs w:val="0"/>
                <w:color w:val="000000"/>
                <w:sz w:val="30"/>
                <w:szCs w:val="30"/>
                <w:u w:val="none"/>
              </w:rPr>
            </w:pPr>
            <w:r>
              <w:rPr>
                <w:rFonts w:hint="eastAsia" w:ascii="仿宋" w:hAnsi="仿宋" w:eastAsia="仿宋" w:cs="仿宋"/>
                <w:i w:val="0"/>
                <w:iCs w:val="0"/>
                <w:color w:val="000000"/>
                <w:kern w:val="0"/>
                <w:sz w:val="30"/>
                <w:szCs w:val="30"/>
                <w:u w:val="none"/>
                <w:lang w:val="en-US" w:eastAsia="zh-CN" w:bidi="ar"/>
              </w:rPr>
              <w:t>依托公共图书馆总分馆体系的五邑民间侨史文献散佚流失现状及其抢救活化研究</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A028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30"/>
                <w:szCs w:val="30"/>
                <w:u w:val="none"/>
              </w:rPr>
            </w:pPr>
            <w:r>
              <w:rPr>
                <w:rFonts w:hint="eastAsia" w:ascii="仿宋" w:hAnsi="仿宋" w:eastAsia="仿宋" w:cs="仿宋"/>
                <w:i w:val="0"/>
                <w:iCs w:val="0"/>
                <w:color w:val="000000"/>
                <w:kern w:val="0"/>
                <w:sz w:val="30"/>
                <w:szCs w:val="30"/>
                <w:u w:val="none"/>
                <w:lang w:val="en-US" w:eastAsia="zh-CN" w:bidi="ar"/>
              </w:rPr>
              <w:t>骆红琴</w:t>
            </w:r>
          </w:p>
        </w:tc>
        <w:tc>
          <w:tcPr>
            <w:tcW w:w="2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60D2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30"/>
                <w:szCs w:val="30"/>
                <w:u w:val="none"/>
              </w:rPr>
            </w:pPr>
            <w:r>
              <w:rPr>
                <w:rFonts w:hint="eastAsia" w:ascii="仿宋" w:hAnsi="仿宋" w:eastAsia="仿宋" w:cs="仿宋"/>
                <w:i w:val="0"/>
                <w:iCs w:val="0"/>
                <w:color w:val="000000"/>
                <w:kern w:val="0"/>
                <w:sz w:val="30"/>
                <w:szCs w:val="30"/>
                <w:u w:val="none"/>
                <w:lang w:val="en-US" w:eastAsia="zh-CN" w:bidi="ar"/>
              </w:rPr>
              <w:t>江门市图书馆</w:t>
            </w:r>
          </w:p>
        </w:tc>
      </w:tr>
      <w:tr w14:paraId="227DDC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57" w:hRule="atLeast"/>
          <w:jc w:val="center"/>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F606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 w:cs="Times New Roman"/>
                <w:i w:val="0"/>
                <w:iCs w:val="0"/>
                <w:color w:val="000000"/>
                <w:sz w:val="30"/>
                <w:szCs w:val="30"/>
                <w:u w:val="none"/>
              </w:rPr>
            </w:pPr>
            <w:r>
              <w:rPr>
                <w:rFonts w:hint="default" w:ascii="Times New Roman" w:hAnsi="Times New Roman" w:eastAsia="仿宋" w:cs="Times New Roman"/>
                <w:i w:val="0"/>
                <w:iCs w:val="0"/>
                <w:color w:val="000000"/>
                <w:kern w:val="0"/>
                <w:sz w:val="30"/>
                <w:szCs w:val="30"/>
                <w:u w:val="none"/>
                <w:lang w:val="en-US" w:eastAsia="zh-CN" w:bidi="ar"/>
              </w:rPr>
              <w:t>7</w:t>
            </w:r>
          </w:p>
        </w:tc>
        <w:tc>
          <w:tcPr>
            <w:tcW w:w="4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F475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iCs w:val="0"/>
                <w:color w:val="000000"/>
                <w:sz w:val="30"/>
                <w:szCs w:val="30"/>
                <w:u w:val="none"/>
              </w:rPr>
            </w:pPr>
            <w:r>
              <w:rPr>
                <w:rFonts w:hint="eastAsia" w:ascii="仿宋" w:hAnsi="仿宋" w:eastAsia="仿宋" w:cs="仿宋"/>
                <w:i w:val="0"/>
                <w:iCs w:val="0"/>
                <w:color w:val="000000"/>
                <w:kern w:val="0"/>
                <w:sz w:val="30"/>
                <w:szCs w:val="30"/>
                <w:u w:val="none"/>
                <w:lang w:val="en-US" w:eastAsia="zh-CN" w:bidi="ar"/>
              </w:rPr>
              <w:t>多模态视角下的东南亚华文教材侨文化符号呈现与传承研究</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1D12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30"/>
                <w:szCs w:val="30"/>
                <w:u w:val="none"/>
              </w:rPr>
            </w:pPr>
            <w:r>
              <w:rPr>
                <w:rFonts w:hint="eastAsia" w:ascii="仿宋" w:hAnsi="仿宋" w:eastAsia="仿宋" w:cs="仿宋"/>
                <w:i w:val="0"/>
                <w:iCs w:val="0"/>
                <w:color w:val="000000"/>
                <w:kern w:val="0"/>
                <w:sz w:val="30"/>
                <w:szCs w:val="30"/>
                <w:u w:val="none"/>
                <w:lang w:val="en-US" w:eastAsia="zh-CN" w:bidi="ar"/>
              </w:rPr>
              <w:t>乌日娜</w:t>
            </w:r>
          </w:p>
        </w:tc>
        <w:tc>
          <w:tcPr>
            <w:tcW w:w="2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B29A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30"/>
                <w:szCs w:val="30"/>
                <w:u w:val="none"/>
              </w:rPr>
            </w:pPr>
            <w:r>
              <w:rPr>
                <w:rFonts w:hint="eastAsia" w:ascii="仿宋" w:hAnsi="仿宋" w:eastAsia="仿宋" w:cs="仿宋"/>
                <w:i w:val="0"/>
                <w:iCs w:val="0"/>
                <w:color w:val="000000"/>
                <w:kern w:val="0"/>
                <w:sz w:val="30"/>
                <w:szCs w:val="30"/>
                <w:u w:val="none"/>
                <w:lang w:val="en-US" w:eastAsia="zh-CN" w:bidi="ar"/>
              </w:rPr>
              <w:t>华南师范大学</w:t>
            </w:r>
          </w:p>
        </w:tc>
      </w:tr>
      <w:tr w14:paraId="01A270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9" w:hRule="atLeast"/>
          <w:jc w:val="center"/>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BDDB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 w:cs="Times New Roman"/>
                <w:i w:val="0"/>
                <w:iCs w:val="0"/>
                <w:color w:val="000000"/>
                <w:sz w:val="30"/>
                <w:szCs w:val="30"/>
                <w:u w:val="none"/>
              </w:rPr>
            </w:pPr>
            <w:r>
              <w:rPr>
                <w:rFonts w:hint="default" w:ascii="Times New Roman" w:hAnsi="Times New Roman" w:eastAsia="仿宋" w:cs="Times New Roman"/>
                <w:i w:val="0"/>
                <w:iCs w:val="0"/>
                <w:color w:val="000000"/>
                <w:kern w:val="0"/>
                <w:sz w:val="30"/>
                <w:szCs w:val="30"/>
                <w:u w:val="none"/>
                <w:lang w:val="en-US" w:eastAsia="zh-CN" w:bidi="ar"/>
              </w:rPr>
              <w:t>8</w:t>
            </w:r>
          </w:p>
        </w:tc>
        <w:tc>
          <w:tcPr>
            <w:tcW w:w="4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EA79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iCs w:val="0"/>
                <w:color w:val="000000"/>
                <w:sz w:val="30"/>
                <w:szCs w:val="30"/>
                <w:u w:val="none"/>
              </w:rPr>
            </w:pPr>
            <w:r>
              <w:rPr>
                <w:rFonts w:hint="eastAsia" w:ascii="仿宋" w:hAnsi="仿宋" w:eastAsia="仿宋" w:cs="仿宋"/>
                <w:i w:val="0"/>
                <w:iCs w:val="0"/>
                <w:color w:val="000000"/>
                <w:kern w:val="0"/>
                <w:sz w:val="30"/>
                <w:szCs w:val="30"/>
                <w:u w:val="none"/>
                <w:lang w:val="en-US" w:eastAsia="zh-CN" w:bidi="ar"/>
              </w:rPr>
              <w:t>侨学视域下梁启超华侨思想及其当代价值研究</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8E9C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30"/>
                <w:szCs w:val="30"/>
                <w:u w:val="none"/>
              </w:rPr>
            </w:pPr>
            <w:r>
              <w:rPr>
                <w:rFonts w:hint="eastAsia" w:ascii="仿宋" w:hAnsi="仿宋" w:eastAsia="仿宋" w:cs="仿宋"/>
                <w:i w:val="0"/>
                <w:iCs w:val="0"/>
                <w:color w:val="000000"/>
                <w:kern w:val="0"/>
                <w:sz w:val="30"/>
                <w:szCs w:val="30"/>
                <w:u w:val="none"/>
                <w:lang w:val="en-US" w:eastAsia="zh-CN" w:bidi="ar"/>
              </w:rPr>
              <w:t>周  文</w:t>
            </w:r>
          </w:p>
        </w:tc>
        <w:tc>
          <w:tcPr>
            <w:tcW w:w="2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28DC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30"/>
                <w:szCs w:val="30"/>
                <w:u w:val="none"/>
              </w:rPr>
            </w:pPr>
            <w:r>
              <w:rPr>
                <w:rFonts w:hint="eastAsia" w:ascii="仿宋" w:hAnsi="仿宋" w:eastAsia="仿宋" w:cs="仿宋"/>
                <w:i w:val="0"/>
                <w:iCs w:val="0"/>
                <w:color w:val="000000"/>
                <w:kern w:val="0"/>
                <w:sz w:val="30"/>
                <w:szCs w:val="30"/>
                <w:u w:val="none"/>
                <w:lang w:val="en-US" w:eastAsia="zh-CN" w:bidi="ar"/>
              </w:rPr>
              <w:t>五邑大学</w:t>
            </w:r>
          </w:p>
        </w:tc>
      </w:tr>
    </w:tbl>
    <w:p w14:paraId="35A54F22">
      <w:pPr>
        <w:keepNext w:val="0"/>
        <w:keepLines w:val="0"/>
        <w:pageBreakBefore w:val="0"/>
        <w:kinsoku/>
        <w:wordWrap/>
        <w:overflowPunct/>
        <w:topLinePunct w:val="0"/>
        <w:autoSpaceDE/>
        <w:autoSpaceDN/>
        <w:bidi w:val="0"/>
        <w:adjustRightInd/>
        <w:snapToGrid/>
        <w:spacing w:line="600" w:lineRule="exact"/>
        <w:jc w:val="both"/>
        <w:textAlignment w:val="auto"/>
        <w:rPr>
          <w:rFonts w:hint="default" w:ascii="Times New Roman" w:hAnsi="Times New Roman" w:eastAsia="仿宋_GB2312" w:cstheme="minorBidi"/>
          <w:kern w:val="2"/>
          <w:sz w:val="32"/>
          <w:szCs w:val="32"/>
          <w:lang w:val="en-US" w:eastAsia="zh-CN" w:bidi="ar-SA"/>
          <w14:ligatures w14:val="standardContextual"/>
        </w:rPr>
      </w:pPr>
    </w:p>
    <w:p w14:paraId="416DA01E"/>
    <w:sectPr>
      <w:pgSz w:w="11906" w:h="16838"/>
      <w:pgMar w:top="2098" w:right="1587"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22A7A83"/>
    <w:rsid w:val="139C1C28"/>
    <w:rsid w:val="322A7A83"/>
    <w:rsid w:val="759F25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615</Words>
  <Characters>627</Characters>
  <Lines>0</Lines>
  <Paragraphs>0</Paragraphs>
  <TotalTime>0</TotalTime>
  <ScaleCrop>false</ScaleCrop>
  <LinksUpToDate>false</LinksUpToDate>
  <CharactersWithSpaces>635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2026-10-26T07:42:00Z</dcterms:created>
  <dc:creator>爱上曲奇</dc:creator>
  <cp:lastModifiedBy>爱上曲奇</cp:lastModifiedBy>
  <dcterms:modified xsi:type="dcterms:W3CDTF">2026-10-26T09:46:54Z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D5A3E38E7A674C75A30411147E736004_13</vt:lpwstr>
  </property>
  <property fmtid="{D5CDD505-2E9C-101B-9397-08002B2CF9AE}" pid="4" name="KSOTemplateDocerSaveRecord">
    <vt:lpwstr>eyJoZGlkIjoiMmYxYzdiNTdmZjg3N2Q3YjljNWMyNWEzYjMzNjE0NTgiLCJ1c2VySWQiOiIyNzY4NzE1NDcifQ==</vt:lpwstr>
  </property>
</Properties>
</file>